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5"/>
        <w:gridCol w:w="86"/>
        <w:gridCol w:w="329"/>
        <w:gridCol w:w="344"/>
        <w:gridCol w:w="229"/>
        <w:gridCol w:w="115"/>
        <w:gridCol w:w="329"/>
        <w:gridCol w:w="344"/>
        <w:gridCol w:w="115"/>
        <w:gridCol w:w="229"/>
        <w:gridCol w:w="215"/>
        <w:gridCol w:w="459"/>
        <w:gridCol w:w="788"/>
        <w:gridCol w:w="558"/>
        <w:gridCol w:w="574"/>
        <w:gridCol w:w="444"/>
        <w:gridCol w:w="114"/>
        <w:gridCol w:w="115"/>
        <w:gridCol w:w="344"/>
        <w:gridCol w:w="1232"/>
        <w:gridCol w:w="344"/>
        <w:gridCol w:w="229"/>
        <w:gridCol w:w="330"/>
        <w:gridCol w:w="344"/>
        <w:gridCol w:w="229"/>
        <w:gridCol w:w="329"/>
        <w:gridCol w:w="230"/>
        <w:gridCol w:w="444"/>
        <w:gridCol w:w="902"/>
        <w:gridCol w:w="230"/>
        <w:gridCol w:w="114"/>
        <w:gridCol w:w="20"/>
        <w:gridCol w:w="26"/>
      </w:tblGrid>
      <w:tr w:rsidR="00DF60BE">
        <w:trPr>
          <w:trHeight w:hRule="exact" w:val="344"/>
        </w:trPr>
        <w:tc>
          <w:tcPr>
            <w:tcW w:w="115" w:type="dxa"/>
            <w:gridSpan w:val="3"/>
          </w:tcPr>
          <w:p w:rsidR="00DF60BE" w:rsidRDefault="00DF60BE">
            <w:bookmarkStart w:id="0" w:name="_GoBack"/>
            <w:bookmarkEnd w:id="0"/>
          </w:p>
        </w:tc>
        <w:tc>
          <w:tcPr>
            <w:tcW w:w="902" w:type="dxa"/>
            <w:gridSpan w:val="3"/>
            <w:vMerge w:val="restart"/>
          </w:tcPr>
          <w:p w:rsidR="00DF60BE" w:rsidRDefault="00324607">
            <w:r>
              <w:rPr>
                <w:noProof/>
              </w:rPr>
              <w:drawing>
                <wp:inline distT="0" distB="0" distL="0" distR="0">
                  <wp:extent cx="575648" cy="576286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48" cy="57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gridSpan w:val="4"/>
          </w:tcPr>
          <w:p w:rsidR="00DF60BE" w:rsidRDefault="00DF60BE"/>
        </w:tc>
        <w:tc>
          <w:tcPr>
            <w:tcW w:w="6877" w:type="dxa"/>
            <w:gridSpan w:val="17"/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20"/>
              </w:rPr>
              <w:t>Adıyaman Üniversitesi</w:t>
            </w:r>
          </w:p>
        </w:tc>
        <w:tc>
          <w:tcPr>
            <w:tcW w:w="1949" w:type="dxa"/>
            <w:gridSpan w:val="7"/>
          </w:tcPr>
          <w:p w:rsidR="00DF60BE" w:rsidRDefault="00DF60BE"/>
        </w:tc>
      </w:tr>
      <w:tr w:rsidR="00DF60BE">
        <w:trPr>
          <w:trHeight w:hRule="exact" w:val="559"/>
        </w:trPr>
        <w:tc>
          <w:tcPr>
            <w:tcW w:w="115" w:type="dxa"/>
            <w:gridSpan w:val="3"/>
          </w:tcPr>
          <w:p w:rsidR="00DF60BE" w:rsidRDefault="00DF60BE"/>
        </w:tc>
        <w:tc>
          <w:tcPr>
            <w:tcW w:w="902" w:type="dxa"/>
            <w:gridSpan w:val="3"/>
            <w:vMerge/>
          </w:tcPr>
          <w:p w:rsidR="00DF60BE" w:rsidRDefault="00DF60BE"/>
        </w:tc>
        <w:tc>
          <w:tcPr>
            <w:tcW w:w="903" w:type="dxa"/>
            <w:gridSpan w:val="4"/>
          </w:tcPr>
          <w:p w:rsidR="00DF60BE" w:rsidRDefault="00DF60BE"/>
        </w:tc>
        <w:tc>
          <w:tcPr>
            <w:tcW w:w="6877" w:type="dxa"/>
            <w:gridSpan w:val="17"/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DİŞ HEKİMLİĞİ FAKÜLTESİ</w:t>
            </w:r>
          </w:p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Diş Hekimliği</w:t>
            </w:r>
          </w:p>
        </w:tc>
        <w:tc>
          <w:tcPr>
            <w:tcW w:w="1949" w:type="dxa"/>
            <w:gridSpan w:val="7"/>
          </w:tcPr>
          <w:p w:rsidR="00DF60BE" w:rsidRDefault="00DF60BE"/>
        </w:tc>
      </w:tr>
      <w:tr w:rsidR="00DF60BE">
        <w:trPr>
          <w:trHeight w:hRule="exact" w:val="344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14"/>
        </w:trPr>
        <w:tc>
          <w:tcPr>
            <w:tcW w:w="1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DHF 302</w:t>
            </w:r>
          </w:p>
        </w:tc>
        <w:tc>
          <w:tcPr>
            <w:tcW w:w="8797" w:type="dxa"/>
            <w:gridSpan w:val="2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FARMAKOLOJİ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230"/>
        </w:trPr>
        <w:tc>
          <w:tcPr>
            <w:tcW w:w="1461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</w:t>
            </w:r>
          </w:p>
        </w:tc>
        <w:tc>
          <w:tcPr>
            <w:tcW w:w="1362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Kodu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T+U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Kredi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1461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5</w:t>
            </w:r>
          </w:p>
        </w:tc>
        <w:tc>
          <w:tcPr>
            <w:tcW w:w="1362" w:type="dxa"/>
            <w:gridSpan w:val="5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DHF 302</w:t>
            </w:r>
          </w:p>
        </w:tc>
        <w:tc>
          <w:tcPr>
            <w:tcW w:w="4169" w:type="dxa"/>
            <w:gridSpan w:val="8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FARMAKOLOJİ</w:t>
            </w:r>
          </w:p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23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246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15"/>
        </w:trPr>
        <w:tc>
          <w:tcPr>
            <w:tcW w:w="10717" w:type="dxa"/>
            <w:gridSpan w:val="32"/>
            <w:tcBorders>
              <w:bottom w:val="double" w:sz="5" w:space="0" w:color="000000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2"/>
        </w:trPr>
        <w:tc>
          <w:tcPr>
            <w:tcW w:w="29" w:type="dxa"/>
            <w:gridSpan w:val="2"/>
            <w:tcBorders>
              <w:top w:val="double" w:sz="5" w:space="0" w:color="000000"/>
            </w:tcBorders>
          </w:tcPr>
          <w:p w:rsidR="00DF60BE" w:rsidRDefault="00DF60BE"/>
        </w:tc>
        <w:tc>
          <w:tcPr>
            <w:tcW w:w="10717" w:type="dxa"/>
            <w:gridSpan w:val="32"/>
            <w:vMerge w:val="restart"/>
          </w:tcPr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Dili: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T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rk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e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D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zeyi: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Lisans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Staj Durumu: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Yok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B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m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/Programı: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Diş Hekimliği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T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Zorunlu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Amacı: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Bu derste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ğrencinin </w:t>
            </w:r>
            <w:r>
              <w:rPr>
                <w:spacing w:val="-2"/>
              </w:rPr>
              <w:t>“</w:t>
            </w:r>
            <w:r>
              <w:rPr>
                <w:spacing w:val="-2"/>
              </w:rPr>
              <w:t>farmakokinetik</w:t>
            </w:r>
            <w:r>
              <w:rPr>
                <w:spacing w:val="-2"/>
              </w:rPr>
              <w:t>”</w:t>
            </w:r>
            <w:r>
              <w:rPr>
                <w:spacing w:val="-2"/>
              </w:rPr>
              <w:t xml:space="preserve"> ve </w:t>
            </w:r>
            <w:r>
              <w:rPr>
                <w:spacing w:val="-2"/>
              </w:rPr>
              <w:t>“</w:t>
            </w:r>
            <w:r>
              <w:rPr>
                <w:spacing w:val="-2"/>
              </w:rPr>
              <w:t>farmakodinami</w:t>
            </w:r>
            <w:r>
              <w:rPr>
                <w:spacing w:val="-2"/>
              </w:rPr>
              <w:t>”</w:t>
            </w:r>
            <w:r>
              <w:rPr>
                <w:spacing w:val="-2"/>
              </w:rPr>
              <w:t xml:space="preserve"> gibi genel farmakolojik kavramları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ğrenmesi ve otonom sinir sistemiyle ilgili ila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ları kavraması ama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lanmaktadır.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İ</w:t>
            </w:r>
            <w:r>
              <w:rPr>
                <w:b/>
                <w:bCs/>
                <w:spacing w:val="-2"/>
              </w:rPr>
              <w:t>ç</w:t>
            </w:r>
            <w:r>
              <w:rPr>
                <w:b/>
                <w:bCs/>
                <w:spacing w:val="-2"/>
              </w:rPr>
              <w:t>eriği: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Bu derste ila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ların sınıflandırılması, uygulama yerleri, ila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 xml:space="preserve"> etkileri ve etki mekanizmaları, ila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 xml:space="preserve">ların farmakokinetik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zell</w:t>
            </w:r>
            <w:r>
              <w:rPr>
                <w:spacing w:val="-2"/>
              </w:rPr>
              <w:t>ikleri, ila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ların yan ve toksik etkileri, zehirlenme tedavisi ve otonom sistem ila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ları gibi konular işlenecektir. B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ylece 4. sınıf 1. d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>nemde verilecek olan klinik farmakoloji konularının daha iyi kavranabilmesi i</w:t>
            </w:r>
            <w:r>
              <w:rPr>
                <w:spacing w:val="-2"/>
              </w:rPr>
              <w:t>ç</w:t>
            </w:r>
            <w:r>
              <w:rPr>
                <w:spacing w:val="-2"/>
              </w:rPr>
              <w:t>in bir alt yapı oluşturulacaktır.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n Koşu</w:t>
            </w:r>
            <w:r>
              <w:rPr>
                <w:b/>
                <w:bCs/>
                <w:spacing w:val="-2"/>
              </w:rPr>
              <w:t>lları: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Koordinat</w:t>
            </w:r>
            <w:r>
              <w:rPr>
                <w:b/>
                <w:bCs/>
                <w:spacing w:val="-2"/>
              </w:rPr>
              <w:t>ö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-2"/>
              </w:rPr>
              <w:t>ü</w:t>
            </w:r>
            <w:r>
              <w:rPr>
                <w:b/>
                <w:bCs/>
                <w:spacing w:val="-2"/>
              </w:rPr>
              <w:t>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Prof.Dr. Mehmet Kaya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ZER 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 Veren: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 xml:space="preserve">Dr. </w:t>
            </w:r>
            <w:r>
              <w:rPr>
                <w:spacing w:val="-2"/>
              </w:rPr>
              <w:t>Ö</w:t>
            </w:r>
            <w:r>
              <w:rPr>
                <w:spacing w:val="-2"/>
              </w:rPr>
              <w:t xml:space="preserve">ğr. </w:t>
            </w:r>
            <w:r>
              <w:rPr>
                <w:spacing w:val="-2"/>
              </w:rPr>
              <w:t>Ü</w:t>
            </w:r>
            <w:r>
              <w:rPr>
                <w:spacing w:val="-2"/>
              </w:rPr>
              <w:t>yesi Ali PARLAR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Dersin Yardımcıları:</w:t>
            </w:r>
          </w:p>
          <w:p w:rsidR="00000000" w:rsidRDefault="00324607">
            <w:pPr>
              <w:pStyle w:val="Text16"/>
              <w:spacing w:line="235" w:lineRule="auto"/>
              <w:rPr>
                <w:spacing w:val="-2"/>
              </w:rPr>
            </w:pPr>
          </w:p>
          <w:p w:rsidR="00000000" w:rsidRDefault="00324607">
            <w:pPr>
              <w:pStyle w:val="Text16"/>
              <w:spacing w:line="235" w:lineRule="auto"/>
              <w:rPr>
                <w:spacing w:val="-2"/>
                <w:sz w:val="2"/>
                <w:szCs w:val="2"/>
              </w:rPr>
            </w:pPr>
          </w:p>
          <w:p w:rsidR="00000000" w:rsidRDefault="003246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"/>
              </w:rPr>
            </w:pPr>
          </w:p>
          <w:p w:rsidR="00DF60BE" w:rsidRDefault="00DF60BE"/>
        </w:tc>
      </w:tr>
      <w:tr w:rsidR="00DF60BE">
        <w:trPr>
          <w:trHeight w:hRule="exact" w:val="1147"/>
        </w:trPr>
        <w:tc>
          <w:tcPr>
            <w:tcW w:w="29" w:type="dxa"/>
            <w:gridSpan w:val="2"/>
          </w:tcPr>
          <w:p w:rsidR="00DF60BE" w:rsidRDefault="00DF60BE"/>
        </w:tc>
        <w:tc>
          <w:tcPr>
            <w:tcW w:w="10717" w:type="dxa"/>
            <w:gridSpan w:val="32"/>
            <w:vMerge/>
          </w:tcPr>
          <w:p w:rsidR="00DF60BE" w:rsidRDefault="00DF60BE"/>
        </w:tc>
      </w:tr>
      <w:tr w:rsidR="00DF60BE">
        <w:trPr>
          <w:trHeight w:hRule="exact" w:val="1160"/>
        </w:trPr>
        <w:tc>
          <w:tcPr>
            <w:tcW w:w="29" w:type="dxa"/>
            <w:gridSpan w:val="2"/>
          </w:tcPr>
          <w:p w:rsidR="00DF60BE" w:rsidRDefault="00DF60BE"/>
        </w:tc>
        <w:tc>
          <w:tcPr>
            <w:tcW w:w="10717" w:type="dxa"/>
            <w:gridSpan w:val="32"/>
            <w:vMerge/>
          </w:tcPr>
          <w:p w:rsidR="00DF60BE" w:rsidRDefault="00DF60BE"/>
        </w:tc>
      </w:tr>
      <w:tr w:rsidR="00DF60BE">
        <w:trPr>
          <w:trHeight w:hRule="exact" w:val="115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15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Kaynakları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902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Notları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Kaynakları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Dökümanlar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Ödevler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Sınavlar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8353" w:type="dxa"/>
            <w:gridSpan w:val="20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Kayaalp SO. Rasyonel Tedavi Yönünden Tıbbi Farmakoloji, Feryal Matbaacılık San. Ve Tic. Ltd. Şti, 2009, Ankara Süzer Ö. Farmakolojinin Temelleri. Nobel Tıp Kitabevleri, 2002, İstanbul. Dökmeci İ. Farmakoloji-İlaçlar ve Etkileri, Alfa Basım Yayım Dağıtım Lt</w:t>
            </w: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d. Şti., 2007. Katzung BG, Masters S, Trevor A. Basic and Clinical Pharmacology, 12th Edition, The McGraw-Hill Companies, 2012. Brunton LL, Lazo JS, Parker KL. Goodman a Gilman's The Pharmacological Basis of Therapeutics, 11th Edition, The McGraw-Hill Comp</w:t>
            </w: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anies, 2006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Farmakoloji III Ders Notları,Farmakolojiye Giriş</w:t>
            </w:r>
          </w:p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430"/>
        </w:trPr>
        <w:tc>
          <w:tcPr>
            <w:tcW w:w="2364" w:type="dxa"/>
            <w:gridSpan w:val="12"/>
          </w:tcPr>
          <w:p w:rsidR="00DF60BE" w:rsidRDefault="00DF60BE"/>
        </w:tc>
        <w:tc>
          <w:tcPr>
            <w:tcW w:w="8353" w:type="dxa"/>
            <w:gridSpan w:val="20"/>
            <w:vMerge/>
            <w:tcBorders>
              <w:top w:val="single" w:sz="5" w:space="0" w:color="000000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15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 Yapısı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674"/>
        </w:trPr>
        <w:tc>
          <w:tcPr>
            <w:tcW w:w="2149" w:type="dxa"/>
            <w:gridSpan w:val="11"/>
            <w:tcBorders>
              <w:top w:val="single" w:sz="5" w:space="0" w:color="000000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Matematik ve Temel Bilimler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Bilimleri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Mühendislik Tasarımı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Sosyal Bilimler</w:t>
            </w:r>
          </w:p>
        </w:tc>
        <w:tc>
          <w:tcPr>
            <w:tcW w:w="215" w:type="dxa"/>
            <w:tcBorders>
              <w:top w:val="single" w:sz="5" w:space="0" w:color="000000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23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149" w:type="dxa"/>
            <w:gridSpan w:val="5"/>
            <w:tcBorders>
              <w:top w:val="single" w:sz="5" w:space="0" w:color="000000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Eğitim Bilimleri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Fen Bilimleri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Sağlık Bilimleri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Alan Bilgisi</w:t>
            </w:r>
          </w:p>
        </w:tc>
        <w:tc>
          <w:tcPr>
            <w:tcW w:w="229" w:type="dxa"/>
            <w:tcBorders>
              <w:top w:val="single" w:sz="5" w:space="0" w:color="000000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:</w:t>
            </w:r>
          </w:p>
        </w:tc>
        <w:tc>
          <w:tcPr>
            <w:tcW w:w="2808" w:type="dxa"/>
            <w:gridSpan w:val="7"/>
            <w:tcBorders>
              <w:top w:val="single" w:sz="5" w:space="0" w:color="000000"/>
            </w:tcBorders>
            <w:shd w:val="clear" w:color="auto" w:fill="FFFFFF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100</w:t>
            </w:r>
          </w:p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14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15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Konuları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Hafta</w:t>
            </w:r>
          </w:p>
        </w:tc>
        <w:tc>
          <w:tcPr>
            <w:tcW w:w="3167" w:type="dxa"/>
            <w:gridSpan w:val="10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Konu</w:t>
            </w:r>
          </w:p>
        </w:tc>
        <w:tc>
          <w:tcPr>
            <w:tcW w:w="2149" w:type="dxa"/>
            <w:gridSpan w:val="6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Ön Hazırlık</w:t>
            </w:r>
          </w:p>
        </w:tc>
        <w:tc>
          <w:tcPr>
            <w:tcW w:w="4957" w:type="dxa"/>
            <w:gridSpan w:val="1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Dökümanlar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 nedir? İlaçların sınıflandırılması ve uygulama yerleri</w:t>
            </w:r>
          </w:p>
        </w:tc>
        <w:tc>
          <w:tcPr>
            <w:tcW w:w="2149" w:type="dxa"/>
            <w:gridSpan w:val="6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İlaçların etkileri ve etki mekanizmaları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 farmakokinetiği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4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İlaçlar arasındaki etkileşmeler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5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İlaçların dozları ve doz üzerine etkili faktörler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6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İlaçların yan ve toksik etkileri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7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Akut ve kronik ilaç zehirlenmeleri ve tedavi genel yaklaşımları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ab/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57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8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Otonom sinir sistemi farmakolojisine giriş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9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Kolinerjik ilaçlar (I)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10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Kolinerjik ilaçlar (II)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11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Antikolinerjik ilaçlar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12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Adrenerjik ilaçlar (I)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13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Adrenerjik ilaçlar (I)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14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Antiadrenerjik ilaçlar (I)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15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Antiadrenerjik ilaçlar (II)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16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17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Kemoterapötiklere giriş ve genel kavramlar (I)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18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Kemoterapötiklere giriş ve genel kavramlar (II)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19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Antibiyotik tedavi prensipleri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20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Hemopoetik sistem ilaçları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21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Antihipertansif ajanlar (I)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29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22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Antihipertansif ajanlar (II)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23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Konjestif kalp yetmezliği tedavisinde kullanılan ilaçlar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24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Antianjinal ilaçlar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25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Santral sinir sistemi ilaçlarına giriş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26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Genel anestezikler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8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4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27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Analjezik ilaçlar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28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Psikofarmakoloji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29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Kas gevşeticiler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30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Ara sınav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31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Antiepileptik ilaçlar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444" w:type="dxa"/>
            <w:gridSpan w:val="4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32</w:t>
            </w:r>
          </w:p>
        </w:tc>
        <w:tc>
          <w:tcPr>
            <w:tcW w:w="3167" w:type="dxa"/>
            <w:gridSpan w:val="10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Final sınavı</w:t>
            </w:r>
          </w:p>
        </w:tc>
        <w:tc>
          <w:tcPr>
            <w:tcW w:w="2149" w:type="dxa"/>
            <w:gridSpan w:val="6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4957" w:type="dxa"/>
            <w:gridSpan w:val="12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9"/>
        </w:trPr>
        <w:tc>
          <w:tcPr>
            <w:tcW w:w="444" w:type="dxa"/>
            <w:gridSpan w:val="4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3167" w:type="dxa"/>
            <w:gridSpan w:val="10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7106" w:type="dxa"/>
            <w:gridSpan w:val="18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00"/>
        </w:trPr>
        <w:tc>
          <w:tcPr>
            <w:tcW w:w="444" w:type="dxa"/>
            <w:gridSpan w:val="4"/>
            <w:tcBorders>
              <w:bottom w:val="single" w:sz="5" w:space="0" w:color="000000"/>
            </w:tcBorders>
          </w:tcPr>
          <w:p w:rsidR="00DF60BE" w:rsidRDefault="00DF60BE"/>
        </w:tc>
        <w:tc>
          <w:tcPr>
            <w:tcW w:w="3167" w:type="dxa"/>
            <w:gridSpan w:val="10"/>
            <w:tcBorders>
              <w:top w:val="dotted" w:sz="5" w:space="0" w:color="BFBFBF"/>
              <w:bottom w:val="single" w:sz="5" w:space="0" w:color="000000"/>
            </w:tcBorders>
          </w:tcPr>
          <w:p w:rsidR="00DF60BE" w:rsidRDefault="00DF60BE"/>
        </w:tc>
        <w:tc>
          <w:tcPr>
            <w:tcW w:w="7106" w:type="dxa"/>
            <w:gridSpan w:val="18"/>
            <w:tcBorders>
              <w:bottom w:val="single" w:sz="5" w:space="0" w:color="000000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Ders İçin Önerilen Diğer Dersler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10717" w:type="dxa"/>
            <w:gridSpan w:val="3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106 ANATOMİ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10717" w:type="dxa"/>
            <w:gridSpan w:val="3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204 BİYOKİMYA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10717" w:type="dxa"/>
            <w:gridSpan w:val="3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205 ANATOMİ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58"/>
        </w:trPr>
        <w:tc>
          <w:tcPr>
            <w:tcW w:w="10717" w:type="dxa"/>
            <w:gridSpan w:val="3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DHF 414 GENEL ANESTEZİ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00"/>
        </w:trPr>
        <w:tc>
          <w:tcPr>
            <w:tcW w:w="14" w:type="dxa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10703" w:type="dxa"/>
            <w:gridSpan w:val="31"/>
            <w:tcBorders>
              <w:top w:val="dotted" w:sz="5" w:space="0" w:color="BFBFBF"/>
              <w:bottom w:val="single" w:sz="5" w:space="0" w:color="000000"/>
            </w:tcBorders>
          </w:tcPr>
          <w:p w:rsidR="00DF60BE" w:rsidRDefault="00DF60BE"/>
        </w:tc>
        <w:tc>
          <w:tcPr>
            <w:tcW w:w="15" w:type="dxa"/>
            <w:tcBorders>
              <w:bottom w:val="single" w:sz="5" w:space="0" w:color="000000"/>
            </w:tcBorders>
          </w:tcPr>
          <w:p w:rsidR="00DF60BE" w:rsidRDefault="00DF60BE"/>
        </w:tc>
        <w:tc>
          <w:tcPr>
            <w:tcW w:w="14" w:type="dxa"/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14" w:type="dxa"/>
            <w:tcBorders>
              <w:right w:val="single" w:sz="5" w:space="0" w:color="000000"/>
            </w:tcBorders>
          </w:tcPr>
          <w:p w:rsidR="00DF60BE" w:rsidRDefault="00DF60BE"/>
        </w:tc>
        <w:tc>
          <w:tcPr>
            <w:tcW w:w="10718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14"/>
        </w:trPr>
        <w:tc>
          <w:tcPr>
            <w:tcW w:w="14" w:type="dxa"/>
          </w:tcPr>
          <w:p w:rsidR="00DF60BE" w:rsidRDefault="00DF60BE"/>
        </w:tc>
        <w:tc>
          <w:tcPr>
            <w:tcW w:w="10718" w:type="dxa"/>
            <w:gridSpan w:val="32"/>
            <w:tcBorders>
              <w:top w:val="single" w:sz="5" w:space="0" w:color="000000"/>
            </w:tcBorders>
          </w:tcPr>
          <w:p w:rsidR="00DF60BE" w:rsidRDefault="00DF60BE"/>
        </w:tc>
        <w:tc>
          <w:tcPr>
            <w:tcW w:w="14" w:type="dxa"/>
          </w:tcPr>
          <w:p w:rsidR="00DF60BE" w:rsidRDefault="00DF60BE"/>
        </w:tc>
      </w:tr>
      <w:tr w:rsidR="00DF60BE">
        <w:trPr>
          <w:trHeight w:hRule="exact" w:val="215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7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Ö01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İlaçları sınıflandırabilme ve uygulama yerlerini sayabilme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Ö02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 etkilerini ve etki mekanizmalarını tanımlayabilme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Ö03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İlaçların farmakokinetik özelliklerini anlatabilme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Ö04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İlaçlar arası etkileşmeleri ayırdedebilme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Ö05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 dozu üstüne etkili faktörleri sayabilme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Ö06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İlaçların yan ve toksik etkilerini tanıyabilme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Ö07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İlaç zehirlenmelerini ve tedavisini anlatabilme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14"/>
        </w:trPr>
        <w:tc>
          <w:tcPr>
            <w:tcW w:w="10717" w:type="dxa"/>
            <w:gridSpan w:val="32"/>
            <w:tcBorders>
              <w:top w:val="dotted" w:sz="5" w:space="0" w:color="BFBFBF"/>
              <w:bottom w:val="single" w:sz="5" w:space="0" w:color="000000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Programın Öğrenme Çıktıları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215"/>
        </w:trPr>
        <w:tc>
          <w:tcPr>
            <w:tcW w:w="788" w:type="dxa"/>
            <w:gridSpan w:val="5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Sıra No</w:t>
            </w:r>
          </w:p>
        </w:tc>
        <w:tc>
          <w:tcPr>
            <w:tcW w:w="9929" w:type="dxa"/>
            <w:gridSpan w:val="27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Açıklama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P15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Dento-fasiyal travmalar hakkında bilgi sahibidir. 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P16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acil durumlara müdahale eder ve dental tedaviler esnasında meydana gelebilecek basit komplikasyonların üstesinden gelir, kompleks olanları sevk eder.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P09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Çocuk ve erişkinlerde çürük profilaksisi gerektiren durumları tanır, önlemlerini alır, komplike tedavileri ilgili uzmana yönlendirir. 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P12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Tam ve kısmi dişsizliği teşhis eder. Defektli dişlere uygun form fonksiyon ve estetik kazandırmak amacıyla komplike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olmayan protetik restorasyonları yapar.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P17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müdahaleler sırasında ortaya çıkabilecek acil medikal komplikasyonların üstesinden gelir.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P10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Pulpa hastalıklarını tanır ve endodontik tedavilerini yapar.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P02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İnsan hücre, doku, organ ve sistemlerinin yapı ve fonksiyonları hakkında bilgi sahibidir.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P05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kavitedeki dişler, periodontal dokular ve ilgili yapıların durumu, fonksiyonu ve gelişimi hakkında bilgi sahibidir. Oral hijyen prosedürlerini bilir ve uyg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ular.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P18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 mahremiyetine, enfeksiyon kontrolüne, radyasyon güvenliği ve tıbbi atık yönetmeliklerine uygun davranır.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P06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Oral kavite, çene ve yüz bölgesinin temel muayenesini yapar, bunlara komşu dokuların hastalıklarını tanımlar, ilgili uzmana sevk eder.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P04</w:t>
            </w:r>
          </w:p>
        </w:tc>
        <w:tc>
          <w:tcPr>
            <w:tcW w:w="9929" w:type="dxa"/>
            <w:gridSpan w:val="27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Hastaların fiziksel muayenesi, tıbbi durumların semptom ve işaretlerinin tanımlanıp değerlendirilmesi, uygun teşhis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 ve laboratuar çalışmalarının seçilip analiz edilmesi, ilaçlar arası etkileşimler ve yan etkileri ve ilgili tedavi yöntemleri gibi klinik konularda bilgi sahibidir, etik yaklaşım sergiler.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9929" w:type="dxa"/>
            <w:gridSpan w:val="27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P14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Dental uygulamalar için gerekli anestezi uygulamalarını ve komplike olmayan diş çekimlerini yapar.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58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P08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Periodontal hastalıkları teşhis eder, cerrahi gerektirmeyen periodontal hastalıkların tedavisini yapar, ileri periodontal tedaviler için hastayı uzmanına yönlendirir.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P03</w:t>
            </w:r>
          </w:p>
        </w:tc>
        <w:tc>
          <w:tcPr>
            <w:tcW w:w="9929" w:type="dxa"/>
            <w:gridSpan w:val="27"/>
            <w:vMerge w:val="restart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sağlık bilgilerini ve hastalıktan korunma yöntemlerini, teşhis ve tedavi plan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lamalarını kompleks medikal ve dental durumlarının analizini yapar, sistemik ve oral hastalıklar arasındaki ilişkiyi kurar.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43"/>
        </w:trPr>
        <w:tc>
          <w:tcPr>
            <w:tcW w:w="788" w:type="dxa"/>
            <w:gridSpan w:val="5"/>
            <w:tcBorders>
              <w:top w:val="dotted" w:sz="5" w:space="0" w:color="BFBFBF"/>
            </w:tcBorders>
          </w:tcPr>
          <w:p w:rsidR="00DF60BE" w:rsidRDefault="00DF60BE"/>
        </w:tc>
        <w:tc>
          <w:tcPr>
            <w:tcW w:w="9929" w:type="dxa"/>
            <w:gridSpan w:val="27"/>
            <w:vMerge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58"/>
        </w:trPr>
        <w:tc>
          <w:tcPr>
            <w:tcW w:w="788" w:type="dxa"/>
            <w:gridSpan w:val="5"/>
            <w:tcBorders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P07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Uygun teşhis ve tedavi planlaması için gerekli olan dental radyografilerin elde edilmesi ve yorumlanması konusunda gerekli bilgi ve beceriye sahiptir.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P20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 xml:space="preserve">Diş hekimliği tarihi, tıp ahlakı ve adli diş hekimliği konusunda gereken ölçüde bilgi ve hassasiyete sahiptir. 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P11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Diş çürüğü teşhisini ve ayrımını yapar. Defektli diş/dişlerin uygun form, fonksiyon ve estetiğini yeniden kazandırmak amacıyla komplike ol</w:t>
            </w: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mayan konservatif tedavilerini yapar.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1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P19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Kullanılan materyaller hakkında bilgi sahibidir.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P01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Temel tıp bilimleri hakkında bilgi ve donanıma sahiptir.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172"/>
        </w:trPr>
        <w:tc>
          <w:tcPr>
            <w:tcW w:w="788" w:type="dxa"/>
            <w:gridSpan w:val="5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P13</w:t>
            </w:r>
          </w:p>
        </w:tc>
        <w:tc>
          <w:tcPr>
            <w:tcW w:w="9929" w:type="dxa"/>
            <w:gridSpan w:val="27"/>
            <w:tcBorders>
              <w:top w:val="dotted" w:sz="5" w:space="0" w:color="BFBFBF"/>
              <w:bottom w:val="single" w:sz="5" w:space="0" w:color="000000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2"/>
              </w:rPr>
              <w:t>Büyüme ve gelişimi dikkate alarak malokluzyonu tanımlar, basit ortodontik teknikler hakkında bilgi sahibidir ve basit koruyucu ortodontik önlemleri uygular.</w:t>
            </w:r>
          </w:p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30"/>
        </w:trPr>
        <w:tc>
          <w:tcPr>
            <w:tcW w:w="530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Değerlendirme Ölçütleri</w:t>
            </w:r>
          </w:p>
        </w:tc>
        <w:tc>
          <w:tcPr>
            <w:tcW w:w="115" w:type="dxa"/>
            <w:tcBorders>
              <w:top w:val="dotted" w:sz="5" w:space="0" w:color="BFBFBF"/>
              <w:left w:val="single" w:sz="5" w:space="0" w:color="000000"/>
              <w:right w:val="single" w:sz="5" w:space="0" w:color="000000"/>
            </w:tcBorders>
          </w:tcPr>
          <w:p w:rsidR="00DF60BE" w:rsidRDefault="00DF60BE"/>
        </w:tc>
        <w:tc>
          <w:tcPr>
            <w:tcW w:w="530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Hesaplama İçeriği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214"/>
        </w:trPr>
        <w:tc>
          <w:tcPr>
            <w:tcW w:w="4169" w:type="dxa"/>
            <w:gridSpan w:val="15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Yarıyıl Çalışmaları</w:t>
            </w:r>
          </w:p>
        </w:tc>
        <w:tc>
          <w:tcPr>
            <w:tcW w:w="57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444" w:type="dxa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Katkı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single" w:sz="5" w:space="0" w:color="000000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Etkinlik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Sayısı</w:t>
            </w:r>
          </w:p>
        </w:tc>
        <w:tc>
          <w:tcPr>
            <w:tcW w:w="559" w:type="dxa"/>
            <w:gridSpan w:val="2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Süresi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 Saati</w:t>
            </w:r>
          </w:p>
        </w:tc>
        <w:tc>
          <w:tcPr>
            <w:tcW w:w="114" w:type="dxa"/>
            <w:vMerge w:val="restart"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30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%20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Ders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32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64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Kısa Sınav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Sınıf Dışı Ç. Süresi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Ödevler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8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15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Devam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Sunum/Seminer Hazırlama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Ara Sınavlar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30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Uygulama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4169" w:type="dxa"/>
            <w:gridSpan w:val="1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444" w:type="dxa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%60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Laboratuvar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15"/>
        </w:trPr>
        <w:tc>
          <w:tcPr>
            <w:tcW w:w="4743" w:type="dxa"/>
            <w:gridSpan w:val="16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</w:t>
            </w:r>
          </w:p>
        </w:tc>
        <w:tc>
          <w:tcPr>
            <w:tcW w:w="444" w:type="dxa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%80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Proje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0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5301" w:type="dxa"/>
            <w:gridSpan w:val="18"/>
            <w:vMerge w:val="restart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Yarıyıl Sonu Sınavı</w:t>
            </w:r>
          </w:p>
        </w:tc>
        <w:tc>
          <w:tcPr>
            <w:tcW w:w="573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576" w:type="dxa"/>
            <w:gridSpan w:val="3"/>
            <w:tcBorders>
              <w:top w:val="dotted" w:sz="5" w:space="0" w:color="BFBFBF"/>
              <w:bottom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>2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5301" w:type="dxa"/>
            <w:gridSpan w:val="18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top w:val="dotted" w:sz="5" w:space="0" w:color="BFBFBF"/>
              <w:left w:val="single" w:sz="5" w:space="0" w:color="BFBFBF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Toplam İş Yükü</w:t>
            </w:r>
          </w:p>
        </w:tc>
        <w:tc>
          <w:tcPr>
            <w:tcW w:w="2708" w:type="dxa"/>
            <w:gridSpan w:val="7"/>
            <w:tcBorders>
              <w:top w:val="dotted" w:sz="5" w:space="0" w:color="BFBFBF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118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230"/>
        </w:trPr>
        <w:tc>
          <w:tcPr>
            <w:tcW w:w="5301" w:type="dxa"/>
            <w:gridSpan w:val="18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2479" w:type="dxa"/>
            <w:gridSpan w:val="5"/>
            <w:tcBorders>
              <w:left w:val="single" w:sz="5" w:space="0" w:color="BFBFBF"/>
            </w:tcBorders>
            <w:shd w:val="clear" w:color="auto" w:fill="FFFFFF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AKTS Kredisi</w:t>
            </w:r>
          </w:p>
        </w:tc>
        <w:tc>
          <w:tcPr>
            <w:tcW w:w="2708" w:type="dxa"/>
            <w:gridSpan w:val="7"/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right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4</w:t>
            </w:r>
          </w:p>
        </w:tc>
        <w:tc>
          <w:tcPr>
            <w:tcW w:w="114" w:type="dxa"/>
            <w:vMerge/>
            <w:tcBorders>
              <w:top w:val="single" w:sz="5" w:space="0" w:color="000000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673"/>
        </w:trPr>
        <w:tc>
          <w:tcPr>
            <w:tcW w:w="5301" w:type="dxa"/>
            <w:gridSpan w:val="18"/>
            <w:vMerge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115" w:type="dxa"/>
            <w:tcBorders>
              <w:left w:val="single" w:sz="5" w:space="0" w:color="BFBFBF"/>
              <w:right w:val="single" w:sz="5" w:space="0" w:color="BFBFBF"/>
            </w:tcBorders>
          </w:tcPr>
          <w:p w:rsidR="00DF60BE" w:rsidRDefault="00DF60BE"/>
        </w:tc>
        <w:tc>
          <w:tcPr>
            <w:tcW w:w="5301" w:type="dxa"/>
            <w:gridSpan w:val="13"/>
            <w:tcBorders>
              <w:left w:val="single" w:sz="5" w:space="0" w:color="BFBFBF"/>
              <w:bottom w:val="single" w:sz="5" w:space="0" w:color="BFBFBF"/>
              <w:right w:val="single" w:sz="5" w:space="0" w:color="BFBFBF"/>
            </w:tcBorders>
            <w:shd w:val="clear" w:color="auto" w:fill="FFFFFF"/>
          </w:tcPr>
          <w:p w:rsidR="00DF60BE" w:rsidRDefault="00DF60BE"/>
        </w:tc>
        <w:tc>
          <w:tcPr>
            <w:tcW w:w="29" w:type="dxa"/>
            <w:gridSpan w:val="2"/>
            <w:tcBorders>
              <w:left w:val="single" w:sz="5" w:space="0" w:color="BFBFBF"/>
            </w:tcBorders>
          </w:tcPr>
          <w:p w:rsidR="00DF60BE" w:rsidRDefault="00DF60BE"/>
        </w:tc>
      </w:tr>
      <w:tr w:rsidR="00DF60BE">
        <w:trPr>
          <w:trHeight w:hRule="exact" w:val="115"/>
        </w:trPr>
        <w:tc>
          <w:tcPr>
            <w:tcW w:w="5301" w:type="dxa"/>
            <w:gridSpan w:val="18"/>
            <w:tcBorders>
              <w:top w:val="single" w:sz="5" w:space="0" w:color="BFBFBF"/>
              <w:bottom w:val="single" w:sz="5" w:space="0" w:color="000000"/>
            </w:tcBorders>
          </w:tcPr>
          <w:p w:rsidR="00DF60BE" w:rsidRDefault="00DF60BE"/>
        </w:tc>
        <w:tc>
          <w:tcPr>
            <w:tcW w:w="115" w:type="dxa"/>
            <w:tcBorders>
              <w:bottom w:val="single" w:sz="5" w:space="0" w:color="000000"/>
            </w:tcBorders>
          </w:tcPr>
          <w:p w:rsidR="00DF60BE" w:rsidRDefault="00DF60BE"/>
        </w:tc>
        <w:tc>
          <w:tcPr>
            <w:tcW w:w="5301" w:type="dxa"/>
            <w:gridSpan w:val="13"/>
            <w:tcBorders>
              <w:top w:val="single" w:sz="5" w:space="0" w:color="BFBFBF"/>
              <w:bottom w:val="single" w:sz="5" w:space="0" w:color="000000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C1D9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Dersin Öğrenme Çıktılarının Programın Öğrenme Çıktılarına Katkıları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215"/>
        </w:trPr>
        <w:tc>
          <w:tcPr>
            <w:tcW w:w="10717" w:type="dxa"/>
            <w:gridSpan w:val="32"/>
            <w:tcBorders>
              <w:top w:val="single" w:sz="5" w:space="0" w:color="000000"/>
              <w:left w:val="single" w:sz="5" w:space="0" w:color="000000"/>
              <w:bottom w:val="single" w:sz="5" w:space="0" w:color="9B9B9B"/>
              <w:right w:val="single" w:sz="5" w:space="0" w:color="000000"/>
            </w:tcBorders>
            <w:shd w:val="clear" w:color="auto" w:fill="F5F5F5"/>
            <w:vAlign w:val="center"/>
          </w:tcPr>
          <w:p w:rsidR="00DF60BE" w:rsidRDefault="00324607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4"/>
              </w:rPr>
              <w:t xml:space="preserve"> Katkı Düzeyi: 1: Çok Düşük 2: Düşük 3: Orta 4: Yüksek 5: Çok yüksek</w:t>
            </w:r>
          </w:p>
        </w:tc>
        <w:tc>
          <w:tcPr>
            <w:tcW w:w="29" w:type="dxa"/>
            <w:gridSpan w:val="2"/>
            <w:tcBorders>
              <w:left w:val="single" w:sz="5" w:space="0" w:color="000000"/>
            </w:tcBorders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F60BE" w:rsidRDefault="00DF60BE">
            <w:pPr>
              <w:spacing w:line="232" w:lineRule="auto"/>
              <w:jc w:val="center"/>
              <w:rPr>
                <w:rFonts w:ascii="Tahoma" w:eastAsia="Tahoma" w:hAnsi="Tahoma" w:cs="Tahoma"/>
                <w:color w:val="696969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P01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P03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P04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P19</w:t>
            </w:r>
          </w:p>
        </w:tc>
        <w:tc>
          <w:tcPr>
            <w:tcW w:w="8912" w:type="dxa"/>
            <w:gridSpan w:val="23"/>
            <w:tcBorders>
              <w:top w:val="single" w:sz="5" w:space="0" w:color="000000"/>
              <w:left w:val="single" w:sz="5" w:space="0" w:color="9B9B9B"/>
            </w:tcBorders>
          </w:tcPr>
          <w:p w:rsidR="00DF60BE" w:rsidRDefault="00DF60BE"/>
        </w:tc>
        <w:tc>
          <w:tcPr>
            <w:tcW w:w="29" w:type="dxa"/>
            <w:gridSpan w:val="2"/>
          </w:tcPr>
          <w:p w:rsidR="00DF60BE" w:rsidRDefault="00DF60BE"/>
        </w:tc>
      </w:tr>
      <w:tr w:rsidR="00DF60BE">
        <w:trPr>
          <w:trHeight w:hRule="exact" w:val="229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 xml:space="preserve"> Tüm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5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8941" w:type="dxa"/>
            <w:gridSpan w:val="25"/>
            <w:tcBorders>
              <w:left w:val="single" w:sz="5" w:space="0" w:color="9B9B9B"/>
            </w:tcBorders>
          </w:tcPr>
          <w:p w:rsidR="00DF60BE" w:rsidRDefault="00DF60BE"/>
        </w:tc>
      </w:tr>
      <w:tr w:rsidR="00DF60BE">
        <w:trPr>
          <w:trHeight w:hRule="exact" w:val="230"/>
        </w:trPr>
        <w:tc>
          <w:tcPr>
            <w:tcW w:w="444" w:type="dxa"/>
            <w:gridSpan w:val="4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DCDCDC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3"/>
              </w:rPr>
              <w:t>Ö01</w:t>
            </w: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1</w:t>
            </w:r>
          </w:p>
        </w:tc>
        <w:tc>
          <w:tcPr>
            <w:tcW w:w="344" w:type="dxa"/>
            <w:gridSpan w:val="2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29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F60BE" w:rsidRDefault="00DF60BE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344" w:type="dxa"/>
            <w:tcBorders>
              <w:top w:val="single" w:sz="5" w:space="0" w:color="9B9B9B"/>
              <w:left w:val="single" w:sz="5" w:space="0" w:color="9B9B9B"/>
              <w:bottom w:val="single" w:sz="5" w:space="0" w:color="9B9B9B"/>
              <w:right w:val="single" w:sz="5" w:space="0" w:color="9B9B9B"/>
            </w:tcBorders>
            <w:shd w:val="clear" w:color="auto" w:fill="FFFFFF"/>
            <w:vAlign w:val="center"/>
          </w:tcPr>
          <w:p w:rsidR="00DF60BE" w:rsidRDefault="00324607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</w:t>
            </w:r>
          </w:p>
        </w:tc>
        <w:tc>
          <w:tcPr>
            <w:tcW w:w="8941" w:type="dxa"/>
            <w:gridSpan w:val="25"/>
            <w:tcBorders>
              <w:left w:val="single" w:sz="5" w:space="0" w:color="9B9B9B"/>
            </w:tcBorders>
          </w:tcPr>
          <w:p w:rsidR="00DF60BE" w:rsidRDefault="00DF60BE"/>
        </w:tc>
      </w:tr>
    </w:tbl>
    <w:p w:rsidR="00324607" w:rsidRDefault="00324607"/>
    <w:sectPr w:rsidR="00324607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BE"/>
    <w:rsid w:val="000A06EF"/>
    <w:rsid w:val="00324607"/>
    <w:rsid w:val="00D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exper</dc:creator>
  <cp:lastModifiedBy>exper</cp:lastModifiedBy>
  <cp:revision>2</cp:revision>
  <dcterms:created xsi:type="dcterms:W3CDTF">2019-07-25T15:57:00Z</dcterms:created>
  <dcterms:modified xsi:type="dcterms:W3CDTF">2019-07-25T15:57:00Z</dcterms:modified>
</cp:coreProperties>
</file>